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073AD2C5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cena za dodanie požadovaného predmetu zákazky vyjadrená v EUR bez DPH:</w:t>
      </w:r>
    </w:p>
    <w:p w14:paraId="48D54B76" w14:textId="6194EBA0" w:rsidR="00FA4DEC" w:rsidRDefault="00D21B77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</w:t>
      </w:r>
      <w:r>
        <w:rPr>
          <w:rFonts w:ascii="Arial Narrow" w:eastAsia="Calibri" w:hAnsi="Arial Narrow"/>
          <w:sz w:val="22"/>
          <w:szCs w:val="22"/>
          <w:lang w:eastAsia="sk-SK"/>
        </w:rPr>
        <w:t> 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prvú, </w:t>
      </w:r>
      <w:proofErr w:type="spellStart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verejnému obstarávateľovi prijať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za predpokladu, že spĺňa požiadavky na predmet zákazky a náležitosti ponuky.</w:t>
      </w:r>
    </w:p>
    <w:p w14:paraId="73332AC3" w14:textId="77777777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81589FA" w14:textId="248B8BA0" w:rsid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4E855CCA" w14:textId="76095208" w:rsidR="00020C22" w:rsidRPr="00020C22" w:rsidRDefault="00FA4DEC" w:rsidP="00020C22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  <w:r w:rsidRPr="00FA4DEC">
        <w:rPr>
          <w:rFonts w:ascii="Arial Narrow" w:hAnsi="Arial Narrow"/>
          <w:i/>
          <w:sz w:val="22"/>
          <w:szCs w:val="22"/>
        </w:rPr>
        <w:t>Celková najnižšia cena vyjadren</w:t>
      </w:r>
      <w:r w:rsidR="00B302B4">
        <w:rPr>
          <w:rFonts w:ascii="Arial Narrow" w:hAnsi="Arial Narrow"/>
          <w:i/>
          <w:sz w:val="22"/>
          <w:szCs w:val="22"/>
        </w:rPr>
        <w:t>á v EUR bez DPH pri položke č. 7</w:t>
      </w:r>
      <w:r w:rsidR="00020C22">
        <w:rPr>
          <w:rFonts w:ascii="Arial Narrow" w:hAnsi="Arial Narrow"/>
          <w:i/>
          <w:sz w:val="22"/>
          <w:szCs w:val="22"/>
        </w:rPr>
        <w:t xml:space="preserve"> – „</w:t>
      </w:r>
      <w:r w:rsidR="00020C22" w:rsidRPr="00020C22">
        <w:rPr>
          <w:rFonts w:ascii="Arial Narrow" w:hAnsi="Arial Narrow"/>
          <w:i/>
          <w:color w:val="000000"/>
          <w:sz w:val="22"/>
          <w:szCs w:val="22"/>
        </w:rPr>
        <w:t>Predplatné  a Podpora pre:</w:t>
      </w:r>
      <w:r w:rsidR="00020C22" w:rsidRPr="00833706">
        <w:rPr>
          <w:rFonts w:ascii="Arial Narrow" w:hAnsi="Arial Narrow"/>
          <w:b/>
          <w:i/>
          <w:color w:val="000000"/>
          <w:sz w:val="22"/>
          <w:szCs w:val="22"/>
        </w:rPr>
        <w:t xml:space="preserve"> </w:t>
      </w:r>
    </w:p>
    <w:p w14:paraId="46C22CBA" w14:textId="250F913C" w:rsidR="00020C22" w:rsidRPr="00B302B4" w:rsidRDefault="00020C22" w:rsidP="00020C22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5D11C0">
        <w:rPr>
          <w:rFonts w:ascii="Arial Narrow" w:hAnsi="Arial Narrow"/>
          <w:i/>
          <w:color w:val="000000"/>
          <w:sz w:val="22"/>
          <w:szCs w:val="22"/>
        </w:rPr>
        <w:t xml:space="preserve">Natívna </w:t>
      </w:r>
      <w:proofErr w:type="spellStart"/>
      <w:r w:rsidRPr="005D11C0">
        <w:rPr>
          <w:rFonts w:ascii="Arial Narrow" w:hAnsi="Arial Narrow"/>
          <w:i/>
          <w:color w:val="000000"/>
          <w:sz w:val="22"/>
          <w:szCs w:val="22"/>
        </w:rPr>
        <w:t>PaaS</w:t>
      </w:r>
      <w:proofErr w:type="spellEnd"/>
      <w:r w:rsidRPr="005D11C0">
        <w:rPr>
          <w:rFonts w:ascii="Arial Narrow" w:hAnsi="Arial Narrow"/>
          <w:i/>
          <w:color w:val="000000"/>
          <w:sz w:val="22"/>
          <w:szCs w:val="22"/>
        </w:rPr>
        <w:t xml:space="preserve"> platforma -  NPP (IWAY </w:t>
      </w:r>
      <w:proofErr w:type="spellStart"/>
      <w:r w:rsidRPr="005D11C0">
        <w:rPr>
          <w:rFonts w:ascii="Arial Narrow" w:hAnsi="Arial Narrow"/>
          <w:i/>
          <w:color w:val="000000"/>
          <w:sz w:val="22"/>
          <w:szCs w:val="22"/>
        </w:rPr>
        <w:t>Cloud</w:t>
      </w:r>
      <w:proofErr w:type="spellEnd"/>
      <w:r w:rsidRPr="005D11C0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proofErr w:type="spellStart"/>
      <w:r w:rsidRPr="005D11C0">
        <w:rPr>
          <w:rFonts w:ascii="Arial Narrow" w:hAnsi="Arial Narrow"/>
          <w:i/>
          <w:color w:val="000000"/>
          <w:sz w:val="22"/>
          <w:szCs w:val="22"/>
        </w:rPr>
        <w:t>Plaform</w:t>
      </w:r>
      <w:proofErr w:type="spellEnd"/>
      <w:r w:rsidRPr="005D11C0">
        <w:rPr>
          <w:rFonts w:ascii="Arial Narrow" w:hAnsi="Arial Narrow"/>
          <w:i/>
          <w:color w:val="000000"/>
          <w:sz w:val="22"/>
          <w:szCs w:val="22"/>
        </w:rPr>
        <w:t xml:space="preserve">) - Platforma </w:t>
      </w:r>
      <w:proofErr w:type="spellStart"/>
      <w:r w:rsidRPr="005D11C0">
        <w:rPr>
          <w:rFonts w:ascii="Arial Narrow" w:hAnsi="Arial Narrow"/>
          <w:i/>
          <w:color w:val="000000"/>
          <w:sz w:val="22"/>
          <w:szCs w:val="22"/>
        </w:rPr>
        <w:t>PaaS</w:t>
      </w:r>
      <w:proofErr w:type="spellEnd"/>
      <w:r w:rsidRPr="005D11C0">
        <w:rPr>
          <w:rFonts w:ascii="Arial Narrow" w:hAnsi="Arial Narrow"/>
          <w:i/>
          <w:color w:val="000000"/>
          <w:sz w:val="22"/>
          <w:szCs w:val="22"/>
        </w:rPr>
        <w:t>, Trvalá site Licencia , SKU - NPPIWCP01</w:t>
      </w:r>
      <w:r>
        <w:rPr>
          <w:rFonts w:ascii="Arial Narrow" w:hAnsi="Arial Narrow"/>
          <w:i/>
          <w:color w:val="000000"/>
          <w:sz w:val="22"/>
          <w:szCs w:val="22"/>
        </w:rPr>
        <w:t>“</w:t>
      </w:r>
    </w:p>
    <w:sectPr w:rsidR="00020C22" w:rsidRPr="00B302B4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30C0AC" w14:textId="77777777" w:rsidR="0026741E" w:rsidRDefault="0026741E" w:rsidP="007C6581">
      <w:r>
        <w:separator/>
      </w:r>
    </w:p>
  </w:endnote>
  <w:endnote w:type="continuationSeparator" w:id="0">
    <w:p w14:paraId="2097A573" w14:textId="77777777" w:rsidR="0026741E" w:rsidRDefault="0026741E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2554F" w14:textId="77777777" w:rsidR="00020C22" w:rsidRPr="00314859" w:rsidRDefault="00020C22" w:rsidP="00020C22">
    <w:pPr>
      <w:rPr>
        <w:sz w:val="18"/>
        <w:szCs w:val="18"/>
      </w:rPr>
    </w:pPr>
    <w:r w:rsidRPr="00D70EF4">
      <w:rPr>
        <w:rFonts w:ascii="Arial Narrow" w:eastAsia="Arial" w:hAnsi="Arial Narrow" w:cstheme="majorHAnsi"/>
        <w:color w:val="000000" w:themeColor="text1"/>
      </w:rPr>
      <w:t>„</w:t>
    </w:r>
    <w:r w:rsidRPr="00314859">
      <w:rPr>
        <w:rFonts w:ascii="Arial Narrow" w:hAnsi="Arial Narrow"/>
        <w:bCs/>
        <w:sz w:val="18"/>
        <w:szCs w:val="18"/>
      </w:rPr>
      <w:t xml:space="preserve">Softvérová podpora systémov pre IS </w:t>
    </w:r>
    <w:proofErr w:type="spellStart"/>
    <w:r w:rsidRPr="00314859">
      <w:rPr>
        <w:rFonts w:ascii="Arial Narrow" w:hAnsi="Arial Narrow"/>
        <w:bCs/>
        <w:sz w:val="18"/>
        <w:szCs w:val="18"/>
      </w:rPr>
      <w:t>PaaS</w:t>
    </w:r>
    <w:proofErr w:type="spellEnd"/>
    <w:r w:rsidRPr="00314859">
      <w:rPr>
        <w:rFonts w:ascii="Arial Narrow" w:hAnsi="Arial Narrow"/>
        <w:bCs/>
        <w:sz w:val="18"/>
        <w:szCs w:val="18"/>
      </w:rPr>
      <w:t xml:space="preserve">  a Softvérová podpora systémov pre NPP platformu IS </w:t>
    </w:r>
    <w:proofErr w:type="spellStart"/>
    <w:r w:rsidRPr="00314859">
      <w:rPr>
        <w:rFonts w:ascii="Arial Narrow" w:hAnsi="Arial Narrow"/>
        <w:bCs/>
        <w:sz w:val="18"/>
        <w:szCs w:val="18"/>
      </w:rPr>
      <w:t>PaaS</w:t>
    </w:r>
    <w:proofErr w:type="spellEnd"/>
    <w:r>
      <w:rPr>
        <w:rFonts w:ascii="Arial Narrow" w:hAnsi="Arial Narrow"/>
        <w:bCs/>
        <w:sz w:val="18"/>
        <w:szCs w:val="18"/>
      </w:rPr>
      <w:t>“</w:t>
    </w:r>
  </w:p>
  <w:p w14:paraId="2DEAABF1" w14:textId="0785A76A" w:rsidR="003005D9" w:rsidRPr="00B302B4" w:rsidRDefault="003005D9" w:rsidP="003F39FE"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20"/>
      <w:jc w:val="both"/>
      <w:rPr>
        <w:rFonts w:ascii="Arial Narrow" w:hAnsi="Arial Narrow" w:cs="Arial"/>
        <w:b/>
        <w:bCs/>
        <w:sz w:val="18"/>
        <w:szCs w:val="18"/>
      </w:rPr>
    </w:pPr>
  </w:p>
  <w:p w14:paraId="5209BF9F" w14:textId="5123457D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2A788E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2A788E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C1E0E" w14:textId="77777777" w:rsidR="0026741E" w:rsidRDefault="0026741E" w:rsidP="007C6581">
      <w:r>
        <w:separator/>
      </w:r>
    </w:p>
  </w:footnote>
  <w:footnote w:type="continuationSeparator" w:id="0">
    <w:p w14:paraId="2E6FB914" w14:textId="77777777" w:rsidR="0026741E" w:rsidRDefault="0026741E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8341B" w14:textId="29204540" w:rsidR="008A469F" w:rsidRPr="00506046" w:rsidRDefault="00D21B77" w:rsidP="002A788E">
    <w:pPr>
      <w:pStyle w:val="Hlavika"/>
      <w:jc w:val="center"/>
      <w:rPr>
        <w:rFonts w:ascii="Arial Narrow" w:hAnsi="Arial Narrow"/>
        <w:lang w:val="sk-SK"/>
      </w:rPr>
    </w:pPr>
    <w:r>
      <w:rPr>
        <w:rFonts w:ascii="Arial Narrow" w:hAnsi="Arial Narrow"/>
        <w:lang w:val="sk-SK"/>
      </w:rPr>
      <w:t xml:space="preserve">                                                                                       </w:t>
    </w:r>
    <w:r w:rsidR="008A469F"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="008A469F"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0C22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6741E"/>
    <w:rsid w:val="00297E66"/>
    <w:rsid w:val="002A788E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39FE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961A4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535C8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AF6810"/>
    <w:rsid w:val="00B05EE2"/>
    <w:rsid w:val="00B10724"/>
    <w:rsid w:val="00B169A2"/>
    <w:rsid w:val="00B24B84"/>
    <w:rsid w:val="00B302B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B77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A7E7F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03C5B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D5ACE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3</cp:revision>
  <cp:lastPrinted>2019-07-12T11:07:00Z</cp:lastPrinted>
  <dcterms:created xsi:type="dcterms:W3CDTF">2025-01-27T09:15:00Z</dcterms:created>
  <dcterms:modified xsi:type="dcterms:W3CDTF">2025-01-27T09:44:00Z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